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1566d1_6k.htm"/>
      <w:bookmarkStart w:id="1" w:name="kstm2621566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001-36397</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Weibo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8/F, QIHAO Plaza, No. 8 Xinyuan S. Road</w:t>
        <w:br/>
        <w:t>Chaoyang District, Beijing 100027</w:t>
        <w:b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Index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m2621566d1_ex99-1.htm">
        <w:r>
          <w:rPr>
            <w:rStyle w:val="InternetLink"/>
            <w:rFonts w:ascii="Times New Roman;Times;Serif" w:hAnsi="Times New Roman;Times;Serif"/>
            <w:b w:val="false"/>
            <w:i w:val="false"/>
            <w:caps w:val="false"/>
            <w:smallCaps w:val="false"/>
            <w:sz w:val="20"/>
          </w:rPr>
          <w:t>Exhibit 99.1 — Announcement — Date of Board Meeting and Date of Publication of Second Quarter and Interim 2026 Financial Results Announcement</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849" w:type="dxa"/>
        <w:jc w:val="left"/>
        <w:tblInd w:w="0" w:type="dxa"/>
        <w:tblLayout w:type="fixed"/>
        <w:tblCellMar>
          <w:top w:w="0" w:type="dxa"/>
          <w:left w:w="0" w:type="dxa"/>
          <w:bottom w:w="0" w:type="dxa"/>
          <w:right w:w="0" w:type="dxa"/>
        </w:tblCellMar>
      </w:tblPr>
      <w:tblGrid>
        <w:gridCol w:w="1625"/>
        <w:gridCol w:w="321"/>
        <w:gridCol w:w="1903"/>
      </w:tblGrid>
      <w:tr>
        <w:trPr/>
        <w:tc>
          <w:tcPr>
            <w:tcW w:w="1625" w:type="dxa"/>
            <w:tcBorders/>
            <w:vAlign w:val="center"/>
          </w:tcPr>
          <w:p>
            <w:pPr>
              <w:pStyle w:val="TableContents"/>
              <w:bidi w:val="0"/>
              <w:spacing w:before="0" w:after="283"/>
              <w:jc w:val="left"/>
              <w:rPr/>
            </w:pPr>
            <w:r>
              <w:rPr/>
              <w:t> </w:t>
            </w:r>
          </w:p>
        </w:tc>
        <w:tc>
          <w:tcPr>
            <w:tcW w:w="222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WEIBO CORPORATION</w:t>
            </w:r>
          </w:p>
        </w:tc>
      </w:tr>
      <w:tr>
        <w:trPr/>
        <w:tc>
          <w:tcPr>
            <w:tcW w:w="1625" w:type="dxa"/>
            <w:tcBorders/>
            <w:vAlign w:val="center"/>
          </w:tcPr>
          <w:p>
            <w:pPr>
              <w:pStyle w:val="TableContents"/>
              <w:bidi w:val="0"/>
              <w:spacing w:before="0" w:after="283"/>
              <w:jc w:val="left"/>
              <w:rPr/>
            </w:pPr>
            <w:r>
              <w:rPr/>
              <w:t> </w:t>
            </w:r>
          </w:p>
        </w:tc>
        <w:tc>
          <w:tcPr>
            <w:tcW w:w="2224" w:type="dxa"/>
            <w:gridSpan w:val="2"/>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29, 2026</w:t>
            </w:r>
          </w:p>
        </w:tc>
        <w:tc>
          <w:tcPr>
            <w:tcW w:w="3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0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Fei Cao</w:t>
            </w:r>
          </w:p>
        </w:tc>
      </w:tr>
      <w:tr>
        <w:trPr/>
        <w:tc>
          <w:tcPr>
            <w:tcW w:w="1625"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19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Fei Cao</w:t>
            </w:r>
          </w:p>
        </w:tc>
      </w:tr>
      <w:tr>
        <w:trPr/>
        <w:tc>
          <w:tcPr>
            <w:tcW w:w="1625"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19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2" w:name="tm2621566d1_ex99-1.htm"/>
      <w:bookmarkStart w:id="3" w:name="kstm2621566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381250" cy="809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809625"/>
                    </a:xfrm>
                    <a:prstGeom prst="rect">
                      <a:avLst/>
                    </a:prstGeom>
                  </pic:spPr>
                </pic:pic>
              </a:graphicData>
            </a:graphic>
          </wp:inline>
        </w:drawing>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Weibo Corporation</w:t>
      </w:r>
    </w:p>
    <w:p>
      <w:pPr>
        <w:pStyle w:val="TextBody"/>
        <w:bidi w:val="0"/>
        <w:spacing w:before="0" w:after="0"/>
        <w:jc w:val="center"/>
        <w:rPr>
          <w:rFonts w:eastAsia="Times New Roman;Times;Serif"/>
          <w:b/>
          <w:i w:val="false"/>
          <w:caps w:val="false"/>
          <w:smallCaps w:val="false"/>
          <w:sz w:val="28"/>
        </w:rPr>
      </w:pPr>
      <w:r>
        <w:rPr>
          <w:rFonts w:eastAsia="Times New Roman;Times;Serif"/>
          <w:b/>
          <w:i w:val="false"/>
          <w:caps w:val="false"/>
          <w:smallCaps w:val="false"/>
          <w:sz w:val="28"/>
        </w:rPr>
        <w:t>微博股份有限公司</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company controlled through weighted voting rights and incorporated in the Cayman Islands with limited liability)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Code: 9898)</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BOARD MEETING AND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PUBLICATION OF SECOND QUARTER AND INTERIM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RESULTS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of Weibo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will hold a Board meeting on Wednesday, August 19, 2026 (Hong Kong time) for the purposes of, among other things, approving the Company’s unaudited financial results and announcement for the three months and six months ended June 30, 2026 (“</w:t>
      </w:r>
      <w:r>
        <w:rPr>
          <w:rFonts w:ascii="Times New Roman;Times;Serif" w:hAnsi="Times New Roman;Times;Serif"/>
          <w:b/>
          <w:i w:val="false"/>
          <w:caps w:val="false"/>
          <w:smallCaps w:val="false"/>
          <w:sz w:val="20"/>
        </w:rPr>
        <w:t>Second Quarter and Interim 2026 Financial Results</w:t>
      </w:r>
      <w:r>
        <w:rPr>
          <w:rFonts w:ascii="Times New Roman;Times;Serif" w:hAnsi="Times New Roman;Times;Serif"/>
          <w:b w:val="false"/>
          <w:i w:val="false"/>
          <w:caps w:val="false"/>
          <w:smallCaps w:val="false"/>
          <w:sz w:val="20"/>
        </w:rPr>
        <w:t xml:space="preserve">”). The Company will announce its Second Quarter and Interim 2026 Financial Results on Wednesday, August 19, 2026 (Hong Kong time) on the website of The Stock Exchange of Hong Kong Limited at </w:t>
      </w:r>
      <w:r>
        <w:rPr>
          <w:rFonts w:ascii="Times New Roman;Times;Serif" w:hAnsi="Times New Roman;Times;Serif"/>
          <w:b/>
          <w:i w:val="false"/>
          <w:caps w:val="false"/>
          <w:smallCaps w:val="false"/>
          <w:sz w:val="20"/>
          <w:u w:val="single"/>
        </w:rPr>
        <w:t>www.hkexnews.hk</w:t>
      </w:r>
      <w:r>
        <w:rPr>
          <w:rFonts w:ascii="Times New Roman;Times;Serif" w:hAnsi="Times New Roman;Times;Serif"/>
          <w:b w:val="false"/>
          <w:i w:val="false"/>
          <w:caps w:val="false"/>
          <w:smallCaps w:val="false"/>
          <w:sz w:val="20"/>
        </w:rPr>
        <w:t xml:space="preserve"> and the Company’s website at </w:t>
      </w:r>
      <w:r>
        <w:rPr>
          <w:rFonts w:ascii="Times New Roman;Times;Serif" w:hAnsi="Times New Roman;Times;Serif"/>
          <w:b/>
          <w:i w:val="false"/>
          <w:caps w:val="false"/>
          <w:smallCaps w:val="false"/>
          <w:sz w:val="20"/>
          <w:u w:val="single"/>
        </w:rPr>
        <w:t>http://ir.weibo.com</w:t>
      </w:r>
      <w:r>
        <w:rPr>
          <w:rFonts w:ascii="Times New Roman;Times;Serif" w:hAnsi="Times New Roman;Times;Serif"/>
          <w:b w:val="false"/>
          <w:i w:val="false"/>
          <w:caps w:val="false"/>
          <w:smallCaps w:val="false"/>
          <w:sz w:val="20"/>
        </w:rPr>
        <w:t>, after the trading hours of The Stock Exchange of Hong Kong Limited and before the opening of the U.S. stock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team will host a teleconference call at 7 p.m. on Wednesday, August 19, 2026 (Hong Kong time) to discuss the Second Quarter and Interim 2026 Financial Results and answer questions. Participants who wish to dial in to the teleconference must register through the below public participant link. Dial-in and instruction will be in the confirmation email upon registering.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Pre-registration Link: </w:t>
      </w:r>
      <w:r>
        <w:rPr>
          <w:rFonts w:ascii="Times New Roman;Times;Serif" w:hAnsi="Times New Roman;Times;Serif"/>
          <w:b/>
          <w:i w:val="false"/>
          <w:caps w:val="false"/>
          <w:smallCaps w:val="false"/>
          <w:sz w:val="20"/>
          <w:u w:val="single"/>
        </w:rPr>
        <w:t>https://register-conf.media-server.com/register/BI4542e6edec00491e9198327b87da5adb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a live webcast of the conference call will be available at </w:t>
      </w:r>
      <w:r>
        <w:rPr>
          <w:rFonts w:ascii="Times New Roman;Times;Serif" w:hAnsi="Times New Roman;Times;Serif"/>
          <w:b/>
          <w:i w:val="false"/>
          <w:caps w:val="false"/>
          <w:smallCaps w:val="false"/>
          <w:sz w:val="20"/>
          <w:u w:val="single"/>
        </w:rPr>
        <w:t>http://ir.weibo.com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315" w:type="dxa"/>
        <w:jc w:val="left"/>
        <w:tblInd w:w="0" w:type="dxa"/>
        <w:tblLayout w:type="fixed"/>
        <w:tblCellMar>
          <w:top w:w="0" w:type="dxa"/>
          <w:left w:w="0" w:type="dxa"/>
          <w:bottom w:w="0" w:type="dxa"/>
          <w:right w:w="0" w:type="dxa"/>
        </w:tblCellMar>
      </w:tblPr>
      <w:tblGrid>
        <w:gridCol w:w="75"/>
        <w:gridCol w:w="2240"/>
      </w:tblGrid>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w:t>
            </w:r>
          </w:p>
        </w:tc>
      </w:tr>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Weibo Corporation</w:t>
            </w:r>
          </w:p>
        </w:tc>
      </w:tr>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Mr. Charles Guowei Chao</w:t>
            </w:r>
          </w:p>
        </w:tc>
      </w:tr>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Chairman of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July 29,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at the date of this announcement, the board of directors of the Company comprises Mr. Charles Guowei Chao, Mr. Gaofei Wang, Ms. Hong Du and Mr. Bo Liu, as the directors, and Mr. Pochin Christopher Lu, Mr. Pehong Chen and Mr. Yan Wang as the independent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528</Words>
  <Characters>2855</Characters>
  <CharactersWithSpaces>3402</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